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0772A" w14:textId="361C1DB9" w:rsidR="007A3ACC" w:rsidRPr="00055657" w:rsidRDefault="007B7231">
      <w:pPr>
        <w:rPr>
          <w:rFonts w:ascii="Arial" w:hAnsi="Arial" w:cs="Arial"/>
          <w:b/>
          <w:bCs/>
        </w:rPr>
      </w:pPr>
      <w:r>
        <w:rPr>
          <w:noProof/>
        </w:rPr>
        <w:drawing>
          <wp:anchor distT="0" distB="0" distL="114300" distR="114300" simplePos="0" relativeHeight="251658240" behindDoc="0" locked="0" layoutInCell="1" allowOverlap="1" wp14:anchorId="715C8AF6" wp14:editId="6FAD0890">
            <wp:simplePos x="0" y="0"/>
            <wp:positionH relativeFrom="column">
              <wp:posOffset>5283200</wp:posOffset>
            </wp:positionH>
            <wp:positionV relativeFrom="paragraph">
              <wp:posOffset>-768350</wp:posOffset>
            </wp:positionV>
            <wp:extent cx="1111250" cy="1111250"/>
            <wp:effectExtent l="0" t="0" r="0" b="0"/>
            <wp:wrapNone/>
            <wp:docPr id="18918555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855515" name="Picture 3"/>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11250" cy="1111250"/>
                    </a:xfrm>
                    <a:prstGeom prst="rect">
                      <a:avLst/>
                    </a:prstGeom>
                  </pic:spPr>
                </pic:pic>
              </a:graphicData>
            </a:graphic>
            <wp14:sizeRelH relativeFrom="page">
              <wp14:pctWidth>0</wp14:pctWidth>
            </wp14:sizeRelH>
            <wp14:sizeRelV relativeFrom="page">
              <wp14:pctHeight>0</wp14:pctHeight>
            </wp14:sizeRelV>
          </wp:anchor>
        </w:drawing>
      </w:r>
      <w:r w:rsidR="00B71597" w:rsidRPr="00055657">
        <w:rPr>
          <w:rFonts w:ascii="Arial" w:hAnsi="Arial" w:cs="Arial"/>
          <w:b/>
          <w:bCs/>
        </w:rPr>
        <w:t>Guidance notes for IMCA referrals</w:t>
      </w:r>
    </w:p>
    <w:p w14:paraId="755CD4D6" w14:textId="77777777" w:rsidR="00B71597" w:rsidRPr="00055657" w:rsidRDefault="00B71597">
      <w:pPr>
        <w:rPr>
          <w:rFonts w:ascii="Arial" w:hAnsi="Arial" w:cs="Arial"/>
        </w:rPr>
      </w:pPr>
      <w:r w:rsidRPr="00055657">
        <w:rPr>
          <w:rFonts w:ascii="Arial" w:hAnsi="Arial" w:cs="Arial"/>
        </w:rPr>
        <w:t>In accordance with the Mental Capacity Act 2005, referrals must be made for individuals in the following circumstances:</w:t>
      </w:r>
    </w:p>
    <w:p w14:paraId="0188E430" w14:textId="734F84C6" w:rsidR="00B71597" w:rsidRPr="00055657" w:rsidRDefault="00B71597" w:rsidP="006F555A">
      <w:pPr>
        <w:pStyle w:val="ListParagraph"/>
        <w:numPr>
          <w:ilvl w:val="0"/>
          <w:numId w:val="3"/>
        </w:numPr>
        <w:rPr>
          <w:rFonts w:ascii="Arial" w:hAnsi="Arial" w:cs="Arial"/>
        </w:rPr>
      </w:pPr>
      <w:r w:rsidRPr="00055657">
        <w:rPr>
          <w:rFonts w:ascii="Arial" w:hAnsi="Arial" w:cs="Arial"/>
        </w:rPr>
        <w:t xml:space="preserve">The person is aged 16 or over </w:t>
      </w:r>
    </w:p>
    <w:p w14:paraId="0EBD1E3C" w14:textId="77777777" w:rsidR="007C3B70" w:rsidRPr="00055657" w:rsidRDefault="007C3B70" w:rsidP="007C3B70">
      <w:pPr>
        <w:pStyle w:val="ListParagraph"/>
        <w:rPr>
          <w:rFonts w:ascii="Arial" w:hAnsi="Arial" w:cs="Arial"/>
        </w:rPr>
      </w:pPr>
    </w:p>
    <w:p w14:paraId="5CE05B99" w14:textId="3B064B03" w:rsidR="00394F7C" w:rsidRPr="00394F7C" w:rsidRDefault="00B71597" w:rsidP="00394F7C">
      <w:pPr>
        <w:pStyle w:val="ListParagraph"/>
        <w:numPr>
          <w:ilvl w:val="0"/>
          <w:numId w:val="3"/>
        </w:numPr>
        <w:rPr>
          <w:rFonts w:ascii="Arial" w:hAnsi="Arial" w:cs="Arial"/>
        </w:rPr>
      </w:pPr>
      <w:r w:rsidRPr="00055657">
        <w:rPr>
          <w:rFonts w:ascii="Arial" w:hAnsi="Arial" w:cs="Arial"/>
        </w:rPr>
        <w:t>The person is ‘un</w:t>
      </w:r>
      <w:r w:rsidR="00AE5A20">
        <w:rPr>
          <w:rFonts w:ascii="Arial" w:hAnsi="Arial" w:cs="Arial"/>
        </w:rPr>
        <w:t>-</w:t>
      </w:r>
      <w:r w:rsidRPr="00055657">
        <w:rPr>
          <w:rFonts w:ascii="Arial" w:hAnsi="Arial" w:cs="Arial"/>
        </w:rPr>
        <w:t>befriended’ – has no</w:t>
      </w:r>
      <w:r w:rsidR="00AE5A20">
        <w:rPr>
          <w:rFonts w:ascii="Arial" w:hAnsi="Arial" w:cs="Arial"/>
        </w:rPr>
        <w:t xml:space="preserve"> </w:t>
      </w:r>
      <w:r w:rsidRPr="00055657">
        <w:rPr>
          <w:rFonts w:ascii="Arial" w:hAnsi="Arial" w:cs="Arial"/>
        </w:rPr>
        <w:t>one in an unpaid capacity (family or friends) who are able, willing and appropriate to support the person.</w:t>
      </w:r>
    </w:p>
    <w:p w14:paraId="7C924225" w14:textId="402E6F97" w:rsidR="006F555A" w:rsidRPr="00394F7C" w:rsidRDefault="006F555A" w:rsidP="00394F7C">
      <w:pPr>
        <w:pStyle w:val="ListParagraph"/>
        <w:numPr>
          <w:ilvl w:val="0"/>
          <w:numId w:val="9"/>
        </w:numPr>
        <w:rPr>
          <w:rFonts w:ascii="Arial" w:hAnsi="Arial" w:cs="Arial"/>
        </w:rPr>
      </w:pPr>
      <w:r w:rsidRPr="00394F7C">
        <w:rPr>
          <w:rFonts w:ascii="Arial" w:hAnsi="Arial" w:cs="Arial"/>
        </w:rPr>
        <w:t>Please note that if a family member disagrees with the proposed decision, this is not in itself a valid reason to make a referral to the IMCA service</w:t>
      </w:r>
      <w:r w:rsidR="007C3B70" w:rsidRPr="00394F7C">
        <w:rPr>
          <w:rFonts w:ascii="Arial" w:hAnsi="Arial" w:cs="Arial"/>
        </w:rPr>
        <w:t xml:space="preserve">. </w:t>
      </w:r>
      <w:r w:rsidRPr="00394F7C">
        <w:rPr>
          <w:rFonts w:ascii="Arial" w:hAnsi="Arial" w:cs="Arial"/>
        </w:rPr>
        <w:t>(Mental Capacity Act Code of Practice Chapter 10.79)</w:t>
      </w:r>
      <w:r w:rsidR="007C3B70" w:rsidRPr="00394F7C">
        <w:rPr>
          <w:rFonts w:ascii="Arial" w:hAnsi="Arial" w:cs="Arial"/>
        </w:rPr>
        <w:t>.</w:t>
      </w:r>
    </w:p>
    <w:p w14:paraId="385E1989" w14:textId="77777777" w:rsidR="007C3B70" w:rsidRPr="00055657" w:rsidRDefault="007C3B70" w:rsidP="007C3B70">
      <w:pPr>
        <w:pStyle w:val="ListParagraph"/>
        <w:ind w:left="1440"/>
        <w:rPr>
          <w:rFonts w:ascii="Arial" w:hAnsi="Arial" w:cs="Arial"/>
        </w:rPr>
      </w:pPr>
    </w:p>
    <w:p w14:paraId="722D55D7" w14:textId="77777777" w:rsidR="006F555A" w:rsidRPr="00055657" w:rsidRDefault="00B71597" w:rsidP="006F555A">
      <w:pPr>
        <w:pStyle w:val="ListParagraph"/>
        <w:numPr>
          <w:ilvl w:val="0"/>
          <w:numId w:val="3"/>
        </w:numPr>
        <w:rPr>
          <w:rFonts w:ascii="Arial" w:hAnsi="Arial" w:cs="Arial"/>
        </w:rPr>
      </w:pPr>
      <w:r w:rsidRPr="00055657">
        <w:rPr>
          <w:rFonts w:ascii="Arial" w:hAnsi="Arial" w:cs="Arial"/>
        </w:rPr>
        <w:t>A capacity assessment has been completed, and the person is deemed to lack capacity for the decision being made.</w:t>
      </w:r>
    </w:p>
    <w:p w14:paraId="15E1474E" w14:textId="004959A5" w:rsidR="007C3B70" w:rsidRPr="008015FF" w:rsidRDefault="007C3B70" w:rsidP="008015FF">
      <w:pPr>
        <w:pStyle w:val="ListParagraph"/>
        <w:numPr>
          <w:ilvl w:val="0"/>
          <w:numId w:val="9"/>
        </w:numPr>
        <w:rPr>
          <w:rFonts w:ascii="Arial" w:hAnsi="Arial" w:cs="Arial"/>
        </w:rPr>
      </w:pPr>
      <w:r w:rsidRPr="008015FF">
        <w:rPr>
          <w:rFonts w:ascii="Arial" w:hAnsi="Arial" w:cs="Arial"/>
        </w:rPr>
        <w:t>Please note IMCA’s do not carry out capacity assessments and cannot provide consent.</w:t>
      </w:r>
    </w:p>
    <w:p w14:paraId="4AEFFCA1" w14:textId="77777777" w:rsidR="007C3B70" w:rsidRPr="00055657" w:rsidRDefault="007C3B70" w:rsidP="007C3B70">
      <w:pPr>
        <w:pStyle w:val="ListParagraph"/>
        <w:ind w:left="1440"/>
        <w:rPr>
          <w:rFonts w:ascii="Arial" w:hAnsi="Arial" w:cs="Arial"/>
        </w:rPr>
      </w:pPr>
    </w:p>
    <w:p w14:paraId="4EB54D59" w14:textId="77777777" w:rsidR="006461CE" w:rsidRDefault="00B71597" w:rsidP="008015FF">
      <w:pPr>
        <w:pStyle w:val="ListParagraph"/>
        <w:numPr>
          <w:ilvl w:val="0"/>
          <w:numId w:val="3"/>
        </w:numPr>
        <w:rPr>
          <w:rFonts w:ascii="Arial" w:hAnsi="Arial" w:cs="Arial"/>
        </w:rPr>
      </w:pPr>
      <w:r w:rsidRPr="00055657">
        <w:rPr>
          <w:rFonts w:ascii="Arial" w:hAnsi="Arial" w:cs="Arial"/>
        </w:rPr>
        <w:t xml:space="preserve">The decision being made is for </w:t>
      </w:r>
      <w:r w:rsidRPr="00055657">
        <w:rPr>
          <w:rFonts w:ascii="Arial" w:hAnsi="Arial" w:cs="Arial"/>
          <w:b/>
          <w:bCs/>
        </w:rPr>
        <w:t>long term change of accommodation</w:t>
      </w:r>
      <w:r w:rsidRPr="00055657">
        <w:rPr>
          <w:rFonts w:ascii="Arial" w:hAnsi="Arial" w:cs="Arial"/>
        </w:rPr>
        <w:t xml:space="preserve"> or </w:t>
      </w:r>
      <w:r w:rsidRPr="00055657">
        <w:rPr>
          <w:rFonts w:ascii="Arial" w:hAnsi="Arial" w:cs="Arial"/>
          <w:b/>
          <w:bCs/>
        </w:rPr>
        <w:t>serious medical treatment</w:t>
      </w:r>
      <w:r w:rsidRPr="00055657">
        <w:rPr>
          <w:rFonts w:ascii="Arial" w:hAnsi="Arial" w:cs="Arial"/>
        </w:rPr>
        <w:t>.</w:t>
      </w:r>
    </w:p>
    <w:p w14:paraId="4A7FD6FA" w14:textId="77777777" w:rsidR="006461CE" w:rsidRDefault="006461CE" w:rsidP="006461CE">
      <w:pPr>
        <w:pStyle w:val="ListParagraph"/>
        <w:rPr>
          <w:rFonts w:ascii="Arial" w:hAnsi="Arial" w:cs="Arial"/>
        </w:rPr>
      </w:pPr>
    </w:p>
    <w:p w14:paraId="4CCB1B26" w14:textId="4A58E0CF" w:rsidR="00394F7C" w:rsidRDefault="006F555A" w:rsidP="006461CE">
      <w:pPr>
        <w:pStyle w:val="ListParagraph"/>
        <w:numPr>
          <w:ilvl w:val="0"/>
          <w:numId w:val="9"/>
        </w:numPr>
        <w:rPr>
          <w:rFonts w:ascii="Arial" w:hAnsi="Arial" w:cs="Arial"/>
        </w:rPr>
      </w:pPr>
      <w:r w:rsidRPr="006461CE">
        <w:rPr>
          <w:rFonts w:ascii="Arial" w:hAnsi="Arial" w:cs="Arial"/>
        </w:rPr>
        <w:t>Long term accommodation is accommodation arranged by the local authority or NHS which is likely to be for longer than 8 weeks or placement in hospital for a period that is likely to exceed 28 days.</w:t>
      </w:r>
    </w:p>
    <w:p w14:paraId="51BCEB3D" w14:textId="77777777" w:rsidR="006461CE" w:rsidRPr="006461CE" w:rsidRDefault="006461CE" w:rsidP="006461CE">
      <w:pPr>
        <w:pStyle w:val="ListParagraph"/>
        <w:ind w:left="1080"/>
        <w:rPr>
          <w:rFonts w:ascii="Arial" w:hAnsi="Arial" w:cs="Arial"/>
        </w:rPr>
      </w:pPr>
    </w:p>
    <w:p w14:paraId="2368D67F" w14:textId="62680D17" w:rsidR="007C3B70" w:rsidRPr="006461CE" w:rsidRDefault="006F555A" w:rsidP="006461CE">
      <w:pPr>
        <w:pStyle w:val="ListParagraph"/>
        <w:numPr>
          <w:ilvl w:val="0"/>
          <w:numId w:val="9"/>
        </w:numPr>
        <w:rPr>
          <w:rFonts w:ascii="Arial" w:hAnsi="Arial" w:cs="Arial"/>
        </w:rPr>
      </w:pPr>
      <w:r w:rsidRPr="006461CE">
        <w:rPr>
          <w:rFonts w:ascii="Arial" w:hAnsi="Arial" w:cs="Arial"/>
        </w:rPr>
        <w:t xml:space="preserve">Serious medical treatment includes giving new treatment, stopping treatment that has already started or withholding treatment that could be offered in circumstances where: </w:t>
      </w:r>
    </w:p>
    <w:p w14:paraId="5BBAD3C7" w14:textId="77777777" w:rsidR="006461CE" w:rsidRDefault="006F555A" w:rsidP="006461CE">
      <w:pPr>
        <w:pStyle w:val="ListParagraph"/>
        <w:numPr>
          <w:ilvl w:val="1"/>
          <w:numId w:val="10"/>
        </w:numPr>
        <w:ind w:left="1418"/>
        <w:rPr>
          <w:rFonts w:ascii="Arial" w:hAnsi="Arial" w:cs="Arial"/>
        </w:rPr>
      </w:pPr>
      <w:r w:rsidRPr="006461CE">
        <w:rPr>
          <w:rFonts w:ascii="Arial" w:hAnsi="Arial" w:cs="Arial"/>
        </w:rPr>
        <w:t xml:space="preserve">There is a fine balance between the likely benefits and burdens to the patient </w:t>
      </w:r>
      <w:r w:rsidR="007C3B70" w:rsidRPr="006461CE">
        <w:rPr>
          <w:rFonts w:ascii="Arial" w:hAnsi="Arial" w:cs="Arial"/>
        </w:rPr>
        <w:t>for the proposed treatment</w:t>
      </w:r>
    </w:p>
    <w:p w14:paraId="6125689F" w14:textId="77777777" w:rsidR="006461CE" w:rsidRDefault="006F555A" w:rsidP="006461CE">
      <w:pPr>
        <w:pStyle w:val="ListParagraph"/>
        <w:numPr>
          <w:ilvl w:val="1"/>
          <w:numId w:val="10"/>
        </w:numPr>
        <w:ind w:left="1418"/>
        <w:rPr>
          <w:rFonts w:ascii="Arial" w:hAnsi="Arial" w:cs="Arial"/>
        </w:rPr>
      </w:pPr>
      <w:r w:rsidRPr="006461CE">
        <w:rPr>
          <w:rFonts w:ascii="Arial" w:hAnsi="Arial" w:cs="Arial"/>
        </w:rPr>
        <w:t xml:space="preserve">A decision between a choice of treatments is finely balanced </w:t>
      </w:r>
    </w:p>
    <w:p w14:paraId="5E55BDB1" w14:textId="77777777" w:rsidR="006461CE" w:rsidRDefault="006F555A" w:rsidP="006461CE">
      <w:pPr>
        <w:pStyle w:val="ListParagraph"/>
        <w:numPr>
          <w:ilvl w:val="1"/>
          <w:numId w:val="10"/>
        </w:numPr>
        <w:ind w:left="1418"/>
        <w:rPr>
          <w:rFonts w:ascii="Arial" w:hAnsi="Arial" w:cs="Arial"/>
        </w:rPr>
      </w:pPr>
      <w:r w:rsidRPr="006461CE">
        <w:rPr>
          <w:rFonts w:ascii="Arial" w:hAnsi="Arial" w:cs="Arial"/>
        </w:rPr>
        <w:t>What is proposed is likely to have serious consequences for the patient</w:t>
      </w:r>
      <w:r w:rsidR="00055657" w:rsidRPr="006461CE">
        <w:rPr>
          <w:rFonts w:ascii="Arial" w:hAnsi="Arial" w:cs="Arial"/>
        </w:rPr>
        <w:t xml:space="preserve"> such a</w:t>
      </w:r>
      <w:r w:rsidRPr="006461CE">
        <w:rPr>
          <w:rFonts w:ascii="Arial" w:hAnsi="Arial" w:cs="Arial"/>
        </w:rPr>
        <w:t xml:space="preserve">s causing serious and prolonged pain, distress or have a serious impact on the patient’s future life choices. </w:t>
      </w:r>
    </w:p>
    <w:p w14:paraId="39991896" w14:textId="733BF5E8" w:rsidR="006F555A" w:rsidRPr="006461CE" w:rsidRDefault="006F555A" w:rsidP="006461CE">
      <w:pPr>
        <w:pStyle w:val="ListParagraph"/>
        <w:numPr>
          <w:ilvl w:val="1"/>
          <w:numId w:val="10"/>
        </w:numPr>
        <w:ind w:left="1418"/>
        <w:rPr>
          <w:rFonts w:ascii="Arial" w:hAnsi="Arial" w:cs="Arial"/>
        </w:rPr>
      </w:pPr>
      <w:r w:rsidRPr="006461CE">
        <w:rPr>
          <w:rFonts w:ascii="Arial" w:hAnsi="Arial" w:cs="Arial"/>
        </w:rPr>
        <w:t xml:space="preserve">The duty to instruct an IMCA need not be followed where an urgent </w:t>
      </w:r>
      <w:r w:rsidR="007C3B70" w:rsidRPr="006461CE">
        <w:rPr>
          <w:rFonts w:ascii="Arial" w:hAnsi="Arial" w:cs="Arial"/>
        </w:rPr>
        <w:t xml:space="preserve">medical </w:t>
      </w:r>
      <w:r w:rsidRPr="006461CE">
        <w:rPr>
          <w:rFonts w:ascii="Arial" w:hAnsi="Arial" w:cs="Arial"/>
        </w:rPr>
        <w:t>decision is needed, in a person</w:t>
      </w:r>
      <w:r w:rsidR="00055657" w:rsidRPr="006461CE">
        <w:rPr>
          <w:rFonts w:ascii="Arial" w:hAnsi="Arial" w:cs="Arial"/>
        </w:rPr>
        <w:t>’s</w:t>
      </w:r>
      <w:r w:rsidRPr="006461CE">
        <w:rPr>
          <w:rFonts w:ascii="Arial" w:hAnsi="Arial" w:cs="Arial"/>
        </w:rPr>
        <w:t xml:space="preserve"> best interest. However, an ICMA should still be instructed for any serious treatment which follows the emergency treatment</w:t>
      </w:r>
    </w:p>
    <w:p w14:paraId="584849B3" w14:textId="5B13798A" w:rsidR="00B71597" w:rsidRPr="00055657" w:rsidRDefault="00B71597" w:rsidP="00B71597">
      <w:pPr>
        <w:rPr>
          <w:rFonts w:ascii="Arial" w:hAnsi="Arial" w:cs="Arial"/>
        </w:rPr>
      </w:pPr>
      <w:r w:rsidRPr="00055657">
        <w:rPr>
          <w:rFonts w:ascii="Arial" w:hAnsi="Arial" w:cs="Arial"/>
        </w:rPr>
        <w:t>Referrals may also be made for decisions concerning care reviews or involvement in adult safeguarding cases. However, since the Care Act came into force in 2014 these issues can be supported by a Care Act Advocate.</w:t>
      </w:r>
    </w:p>
    <w:p w14:paraId="6A0DA28B" w14:textId="77777777" w:rsidR="007C3B70" w:rsidRPr="00055657" w:rsidRDefault="007C3B70" w:rsidP="00B71597">
      <w:pPr>
        <w:rPr>
          <w:rFonts w:ascii="Arial" w:hAnsi="Arial" w:cs="Arial"/>
        </w:rPr>
      </w:pPr>
    </w:p>
    <w:p w14:paraId="4BDA4994" w14:textId="77777777" w:rsidR="00055657" w:rsidRDefault="00055657" w:rsidP="00B71597">
      <w:pPr>
        <w:rPr>
          <w:rFonts w:ascii="Arial" w:hAnsi="Arial" w:cs="Arial"/>
          <w:b/>
          <w:bCs/>
        </w:rPr>
      </w:pPr>
    </w:p>
    <w:p w14:paraId="2F183C20" w14:textId="1045820B" w:rsidR="007C3B70" w:rsidRPr="00055657" w:rsidRDefault="007C3B70" w:rsidP="00B71597">
      <w:pPr>
        <w:rPr>
          <w:rFonts w:ascii="Arial" w:hAnsi="Arial" w:cs="Arial"/>
        </w:rPr>
      </w:pPr>
      <w:r w:rsidRPr="00055657">
        <w:rPr>
          <w:rFonts w:ascii="Arial" w:hAnsi="Arial" w:cs="Arial"/>
          <w:b/>
          <w:bCs/>
        </w:rPr>
        <w:lastRenderedPageBreak/>
        <w:t>Making an IMCA advocacy referral</w:t>
      </w:r>
      <w:r w:rsidRPr="00055657">
        <w:rPr>
          <w:rFonts w:ascii="Arial" w:hAnsi="Arial" w:cs="Arial"/>
        </w:rPr>
        <w:t xml:space="preserve"> </w:t>
      </w:r>
    </w:p>
    <w:p w14:paraId="2C930ADE" w14:textId="547050EF" w:rsidR="007C3B70" w:rsidRDefault="007C3B70" w:rsidP="00B71597">
      <w:pPr>
        <w:rPr>
          <w:rFonts w:ascii="Arial" w:hAnsi="Arial" w:cs="Arial"/>
        </w:rPr>
      </w:pPr>
      <w:r w:rsidRPr="00055657">
        <w:rPr>
          <w:rFonts w:ascii="Arial" w:hAnsi="Arial" w:cs="Arial"/>
        </w:rPr>
        <w:t>IMCA referrals are decision specific and should be made by the appropriate professional using a separate referral form for each decision being made.</w:t>
      </w:r>
    </w:p>
    <w:p w14:paraId="13E7CE6B" w14:textId="68399E6D" w:rsidR="00055657" w:rsidRDefault="00055657" w:rsidP="00B71597">
      <w:pPr>
        <w:rPr>
          <w:rFonts w:ascii="Arial" w:hAnsi="Arial" w:cs="Arial"/>
        </w:rPr>
      </w:pPr>
      <w:r w:rsidRPr="00055657">
        <w:rPr>
          <w:rFonts w:ascii="Arial" w:hAnsi="Arial" w:cs="Arial"/>
        </w:rPr>
        <w:t xml:space="preserve">Please provide as much detail as possible on the referral form as this will inform our allocation process and advocacy work. </w:t>
      </w:r>
      <w:r w:rsidR="00394F7C">
        <w:rPr>
          <w:rFonts w:ascii="Arial" w:hAnsi="Arial" w:cs="Arial"/>
        </w:rPr>
        <w:t>T</w:t>
      </w:r>
      <w:r w:rsidRPr="00055657">
        <w:rPr>
          <w:rFonts w:ascii="Arial" w:hAnsi="Arial" w:cs="Arial"/>
        </w:rPr>
        <w:t xml:space="preserve">his </w:t>
      </w:r>
      <w:r w:rsidR="00394F7C">
        <w:rPr>
          <w:rFonts w:ascii="Arial" w:hAnsi="Arial" w:cs="Arial"/>
        </w:rPr>
        <w:t xml:space="preserve">should </w:t>
      </w:r>
      <w:r w:rsidRPr="00055657">
        <w:rPr>
          <w:rFonts w:ascii="Arial" w:hAnsi="Arial" w:cs="Arial"/>
        </w:rPr>
        <w:t xml:space="preserve">include significant meeting dates, information on any access needs or communication approaches and relevant religious, cultural or gender factors. </w:t>
      </w:r>
    </w:p>
    <w:p w14:paraId="3703AE2A" w14:textId="77777777" w:rsidR="00055657" w:rsidRPr="00FD1043" w:rsidRDefault="00055657" w:rsidP="00055657">
      <w:pPr>
        <w:rPr>
          <w:rFonts w:ascii="Arial" w:hAnsi="Arial" w:cs="Arial"/>
        </w:rPr>
      </w:pPr>
      <w:r w:rsidRPr="00FD1043">
        <w:rPr>
          <w:rFonts w:ascii="Arial" w:hAnsi="Arial" w:cs="Arial"/>
        </w:rPr>
        <w:t xml:space="preserve">If required and where appropriate we will follow up with the referrer to seek clarity and/or obtain further information. Please note this may cause a delay in actioning the referral. </w:t>
      </w:r>
    </w:p>
    <w:p w14:paraId="233D4B97" w14:textId="77777777" w:rsidR="00055657" w:rsidRPr="00FD1043" w:rsidRDefault="00055657" w:rsidP="00055657">
      <w:pPr>
        <w:rPr>
          <w:rFonts w:ascii="Arial" w:hAnsi="Arial" w:cs="Arial"/>
        </w:rPr>
      </w:pPr>
      <w:r w:rsidRPr="00FD1043">
        <w:rPr>
          <w:rFonts w:ascii="Arial" w:hAnsi="Arial" w:cs="Arial"/>
        </w:rPr>
        <w:t xml:space="preserve">If you are uncertain as to whether a person is entitled to an advocate, please contact the duty advocate on 01925 246 888 to discuss further. </w:t>
      </w:r>
    </w:p>
    <w:p w14:paraId="01899A87" w14:textId="03B69015" w:rsidR="00055657" w:rsidRPr="00FD1043" w:rsidRDefault="00055657" w:rsidP="00055657">
      <w:pPr>
        <w:rPr>
          <w:rFonts w:ascii="Arial" w:hAnsi="Arial" w:cs="Arial"/>
        </w:rPr>
      </w:pPr>
      <w:r w:rsidRPr="00FD1043">
        <w:rPr>
          <w:rFonts w:ascii="Arial" w:hAnsi="Arial" w:cs="Arial"/>
        </w:rPr>
        <w:t>Referrals should be sent via email to</w:t>
      </w:r>
      <w:r>
        <w:rPr>
          <w:rFonts w:ascii="Arial" w:hAnsi="Arial" w:cs="Arial"/>
        </w:rPr>
        <w:t xml:space="preserve"> </w:t>
      </w:r>
      <w:hyperlink r:id="rId9" w:history="1">
        <w:r w:rsidRPr="001C10A7">
          <w:rPr>
            <w:rStyle w:val="Hyperlink"/>
            <w:rFonts w:ascii="Arial" w:hAnsi="Arial" w:cs="Arial"/>
          </w:rPr>
          <w:t>referral@advocacyhub.org.uk</w:t>
        </w:r>
      </w:hyperlink>
      <w:r w:rsidRPr="00FD1043">
        <w:rPr>
          <w:rFonts w:ascii="Arial" w:hAnsi="Arial" w:cs="Arial"/>
        </w:rPr>
        <w:t>.</w:t>
      </w:r>
    </w:p>
    <w:p w14:paraId="16F9E923" w14:textId="77777777" w:rsidR="00055657" w:rsidRPr="00FD1043" w:rsidRDefault="00055657" w:rsidP="00055657">
      <w:pPr>
        <w:rPr>
          <w:rFonts w:ascii="Arial" w:hAnsi="Arial" w:cs="Arial"/>
        </w:rPr>
      </w:pPr>
      <w:r w:rsidRPr="00FD1043">
        <w:rPr>
          <w:rFonts w:ascii="Arial" w:hAnsi="Arial" w:cs="Arial"/>
        </w:rPr>
        <w:t xml:space="preserve">The referrer will receive an immediate automated response confirming that the referral has been received. </w:t>
      </w:r>
    </w:p>
    <w:p w14:paraId="3D218BF3" w14:textId="77777777" w:rsidR="00055657" w:rsidRDefault="00055657" w:rsidP="00B71597">
      <w:pPr>
        <w:rPr>
          <w:rFonts w:ascii="Arial" w:hAnsi="Arial" w:cs="Arial"/>
        </w:rPr>
      </w:pPr>
    </w:p>
    <w:p w14:paraId="4149A6FF" w14:textId="77777777" w:rsidR="00055657" w:rsidRPr="00055657" w:rsidRDefault="00055657" w:rsidP="00B71597">
      <w:pPr>
        <w:rPr>
          <w:rFonts w:ascii="Arial" w:hAnsi="Arial" w:cs="Arial"/>
        </w:rPr>
      </w:pPr>
    </w:p>
    <w:p w14:paraId="42C0D6E1" w14:textId="77777777" w:rsidR="008B7A1E" w:rsidRPr="007E63AD" w:rsidRDefault="008B7A1E" w:rsidP="008B7A1E">
      <w:pPr>
        <w:pStyle w:val="NoSpacing"/>
        <w:rPr>
          <w:rFonts w:ascii="Arial" w:hAnsi="Arial" w:cs="Arial"/>
          <w:b/>
          <w:bCs/>
          <w:sz w:val="24"/>
          <w:szCs w:val="24"/>
        </w:rPr>
      </w:pPr>
      <w:r w:rsidRPr="007E63AD">
        <w:rPr>
          <w:rFonts w:ascii="Arial" w:hAnsi="Arial" w:cs="Arial"/>
          <w:b/>
          <w:bCs/>
          <w:sz w:val="24"/>
          <w:szCs w:val="24"/>
        </w:rPr>
        <w:t xml:space="preserve">Geography </w:t>
      </w:r>
    </w:p>
    <w:p w14:paraId="7B00502C" w14:textId="77777777" w:rsidR="008B7A1E" w:rsidRDefault="008B7A1E" w:rsidP="008B7A1E">
      <w:pPr>
        <w:pStyle w:val="NoSpacing"/>
        <w:rPr>
          <w:rFonts w:ascii="Arial" w:hAnsi="Arial" w:cs="Arial"/>
          <w:sz w:val="24"/>
          <w:szCs w:val="24"/>
        </w:rPr>
      </w:pPr>
    </w:p>
    <w:p w14:paraId="69B4F644" w14:textId="0AB23327" w:rsidR="00055657" w:rsidRDefault="008B7A1E" w:rsidP="00B71597">
      <w:pPr>
        <w:rPr>
          <w:rFonts w:ascii="Arial" w:hAnsi="Arial" w:cs="Arial"/>
        </w:rPr>
      </w:pPr>
      <w:r w:rsidRPr="00FD1043">
        <w:rPr>
          <w:rFonts w:ascii="Arial" w:hAnsi="Arial" w:cs="Arial"/>
        </w:rPr>
        <w:t xml:space="preserve">We will provide </w:t>
      </w:r>
      <w:r>
        <w:rPr>
          <w:rFonts w:ascii="Arial" w:hAnsi="Arial" w:cs="Arial"/>
        </w:rPr>
        <w:t xml:space="preserve">the IMCA </w:t>
      </w:r>
      <w:r w:rsidR="002146FC">
        <w:rPr>
          <w:rFonts w:ascii="Arial" w:hAnsi="Arial" w:cs="Arial"/>
        </w:rPr>
        <w:t xml:space="preserve">role </w:t>
      </w:r>
      <w:r w:rsidRPr="00FD1043">
        <w:rPr>
          <w:rFonts w:ascii="Arial" w:hAnsi="Arial" w:cs="Arial"/>
        </w:rPr>
        <w:t>within a 12-mile radi</w:t>
      </w:r>
      <w:r>
        <w:rPr>
          <w:rFonts w:ascii="Arial" w:hAnsi="Arial" w:cs="Arial"/>
        </w:rPr>
        <w:t>us</w:t>
      </w:r>
      <w:r w:rsidRPr="00FD1043">
        <w:rPr>
          <w:rFonts w:ascii="Arial" w:hAnsi="Arial" w:cs="Arial"/>
        </w:rPr>
        <w:t xml:space="preserve"> of Warrington</w:t>
      </w:r>
      <w:r w:rsidR="00641FCF">
        <w:rPr>
          <w:rFonts w:ascii="Arial" w:hAnsi="Arial" w:cs="Arial"/>
        </w:rPr>
        <w:t xml:space="preserve"> town cen</w:t>
      </w:r>
      <w:r w:rsidRPr="00FD1043">
        <w:rPr>
          <w:rFonts w:ascii="Arial" w:hAnsi="Arial" w:cs="Arial"/>
        </w:rPr>
        <w:t>tre.</w:t>
      </w:r>
      <w:r w:rsidR="002146FC">
        <w:rPr>
          <w:rFonts w:ascii="Arial" w:hAnsi="Arial" w:cs="Arial"/>
        </w:rPr>
        <w:t xml:space="preserve"> </w:t>
      </w:r>
    </w:p>
    <w:p w14:paraId="203FE3E0" w14:textId="77777777" w:rsidR="002146FC" w:rsidRDefault="002146FC" w:rsidP="00B71597">
      <w:pPr>
        <w:rPr>
          <w:rFonts w:ascii="Arial" w:hAnsi="Arial" w:cs="Arial"/>
        </w:rPr>
      </w:pPr>
    </w:p>
    <w:p w14:paraId="35DC9474" w14:textId="77777777" w:rsidR="002146FC" w:rsidRPr="00055657" w:rsidRDefault="002146FC" w:rsidP="00B71597">
      <w:pPr>
        <w:rPr>
          <w:rFonts w:ascii="Arial" w:hAnsi="Arial" w:cs="Arial"/>
        </w:rPr>
      </w:pPr>
    </w:p>
    <w:p w14:paraId="040807A2" w14:textId="77777777" w:rsidR="00055657" w:rsidRPr="00055657" w:rsidRDefault="00055657" w:rsidP="00B71597">
      <w:pPr>
        <w:rPr>
          <w:rFonts w:ascii="Arial" w:hAnsi="Arial" w:cs="Arial"/>
        </w:rPr>
      </w:pPr>
    </w:p>
    <w:sectPr w:rsidR="00055657" w:rsidRPr="000556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02A96"/>
    <w:multiLevelType w:val="hybridMultilevel"/>
    <w:tmpl w:val="CCB03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162E71"/>
    <w:multiLevelType w:val="hybridMultilevel"/>
    <w:tmpl w:val="E0AE28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33324843"/>
    <w:multiLevelType w:val="hybridMultilevel"/>
    <w:tmpl w:val="EAFEB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4F527C"/>
    <w:multiLevelType w:val="hybridMultilevel"/>
    <w:tmpl w:val="4A9A68E0"/>
    <w:lvl w:ilvl="0" w:tplc="7348096C">
      <w:numFmt w:val="bullet"/>
      <w:lvlText w:val="•"/>
      <w:lvlJc w:val="left"/>
      <w:pPr>
        <w:ind w:left="2160" w:hanging="360"/>
      </w:pPr>
      <w:rPr>
        <w:rFonts w:ascii="Aptos" w:eastAsiaTheme="minorHAnsi" w:hAnsi="Aptos" w:cstheme="minorBidi"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55D04F20"/>
    <w:multiLevelType w:val="hybridMultilevel"/>
    <w:tmpl w:val="959E6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C55767C"/>
    <w:multiLevelType w:val="hybridMultilevel"/>
    <w:tmpl w:val="C66EE744"/>
    <w:lvl w:ilvl="0" w:tplc="7348096C">
      <w:numFmt w:val="bullet"/>
      <w:lvlText w:val="•"/>
      <w:lvlJc w:val="left"/>
      <w:pPr>
        <w:ind w:left="1800" w:hanging="360"/>
      </w:pPr>
      <w:rPr>
        <w:rFonts w:ascii="Aptos" w:eastAsiaTheme="minorHAnsi" w:hAnsi="Aptos"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654A222F"/>
    <w:multiLevelType w:val="hybridMultilevel"/>
    <w:tmpl w:val="D0A86722"/>
    <w:lvl w:ilvl="0" w:tplc="EF60EE1A">
      <w:start w:val="1"/>
      <w:numFmt w:val="decimal"/>
      <w:lvlText w:val="%1."/>
      <w:lvlJc w:val="left"/>
      <w:pPr>
        <w:ind w:left="720" w:hanging="360"/>
      </w:pPr>
      <w:rPr>
        <w:rFonts w:asciiTheme="minorHAnsi" w:eastAsiaTheme="minorHAnsi" w:hAnsiTheme="minorHAnsi" w:cstheme="minorBidi"/>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385244"/>
    <w:multiLevelType w:val="hybridMultilevel"/>
    <w:tmpl w:val="BDC600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697502C4"/>
    <w:multiLevelType w:val="hybridMultilevel"/>
    <w:tmpl w:val="0D34CFF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6D9824E2"/>
    <w:multiLevelType w:val="hybridMultilevel"/>
    <w:tmpl w:val="76CA9494"/>
    <w:lvl w:ilvl="0" w:tplc="08090003">
      <w:start w:val="1"/>
      <w:numFmt w:val="bullet"/>
      <w:lvlText w:val="o"/>
      <w:lvlJc w:val="left"/>
      <w:pPr>
        <w:ind w:left="2160" w:hanging="360"/>
      </w:pPr>
      <w:rPr>
        <w:rFonts w:ascii="Courier New" w:hAnsi="Courier New" w:cs="Courier New"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16cid:durableId="671958410">
    <w:abstractNumId w:val="0"/>
  </w:num>
  <w:num w:numId="2" w16cid:durableId="667292944">
    <w:abstractNumId w:val="2"/>
  </w:num>
  <w:num w:numId="3" w16cid:durableId="68188813">
    <w:abstractNumId w:val="6"/>
  </w:num>
  <w:num w:numId="4" w16cid:durableId="1429354952">
    <w:abstractNumId w:val="8"/>
  </w:num>
  <w:num w:numId="5" w16cid:durableId="1990985105">
    <w:abstractNumId w:val="3"/>
  </w:num>
  <w:num w:numId="6" w16cid:durableId="1576353327">
    <w:abstractNumId w:val="5"/>
  </w:num>
  <w:num w:numId="7" w16cid:durableId="1293514354">
    <w:abstractNumId w:val="4"/>
  </w:num>
  <w:num w:numId="8" w16cid:durableId="467213032">
    <w:abstractNumId w:val="7"/>
  </w:num>
  <w:num w:numId="9" w16cid:durableId="289212860">
    <w:abstractNumId w:val="1"/>
  </w:num>
  <w:num w:numId="10" w16cid:durableId="181725696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597"/>
    <w:rsid w:val="00055657"/>
    <w:rsid w:val="001A4EB4"/>
    <w:rsid w:val="002146FC"/>
    <w:rsid w:val="002808C1"/>
    <w:rsid w:val="00394F7C"/>
    <w:rsid w:val="004217E6"/>
    <w:rsid w:val="00472175"/>
    <w:rsid w:val="004E3AD6"/>
    <w:rsid w:val="005A5E11"/>
    <w:rsid w:val="00641FCF"/>
    <w:rsid w:val="006461CE"/>
    <w:rsid w:val="00684331"/>
    <w:rsid w:val="006F555A"/>
    <w:rsid w:val="007A3ACC"/>
    <w:rsid w:val="007B7231"/>
    <w:rsid w:val="007C156F"/>
    <w:rsid w:val="007C3B70"/>
    <w:rsid w:val="008015FF"/>
    <w:rsid w:val="008B7A1E"/>
    <w:rsid w:val="00983F8C"/>
    <w:rsid w:val="00AE5A20"/>
    <w:rsid w:val="00B71597"/>
    <w:rsid w:val="00FC5BB8"/>
    <w:rsid w:val="00FF17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F06DA"/>
  <w15:chartTrackingRefBased/>
  <w15:docId w15:val="{989C7898-6A74-4DDC-82E7-D2BB3FD80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15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15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15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15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15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15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15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15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15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15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15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15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15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15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15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15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15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1597"/>
    <w:rPr>
      <w:rFonts w:eastAsiaTheme="majorEastAsia" w:cstheme="majorBidi"/>
      <w:color w:val="272727" w:themeColor="text1" w:themeTint="D8"/>
    </w:rPr>
  </w:style>
  <w:style w:type="paragraph" w:styleId="Title">
    <w:name w:val="Title"/>
    <w:basedOn w:val="Normal"/>
    <w:next w:val="Normal"/>
    <w:link w:val="TitleChar"/>
    <w:uiPriority w:val="10"/>
    <w:qFormat/>
    <w:rsid w:val="00B715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15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15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15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1597"/>
    <w:pPr>
      <w:spacing w:before="160"/>
      <w:jc w:val="center"/>
    </w:pPr>
    <w:rPr>
      <w:i/>
      <w:iCs/>
      <w:color w:val="404040" w:themeColor="text1" w:themeTint="BF"/>
    </w:rPr>
  </w:style>
  <w:style w:type="character" w:customStyle="1" w:styleId="QuoteChar">
    <w:name w:val="Quote Char"/>
    <w:basedOn w:val="DefaultParagraphFont"/>
    <w:link w:val="Quote"/>
    <w:uiPriority w:val="29"/>
    <w:rsid w:val="00B71597"/>
    <w:rPr>
      <w:i/>
      <w:iCs/>
      <w:color w:val="404040" w:themeColor="text1" w:themeTint="BF"/>
    </w:rPr>
  </w:style>
  <w:style w:type="paragraph" w:styleId="ListParagraph">
    <w:name w:val="List Paragraph"/>
    <w:basedOn w:val="Normal"/>
    <w:uiPriority w:val="34"/>
    <w:qFormat/>
    <w:rsid w:val="00B71597"/>
    <w:pPr>
      <w:ind w:left="720"/>
      <w:contextualSpacing/>
    </w:pPr>
  </w:style>
  <w:style w:type="character" w:styleId="IntenseEmphasis">
    <w:name w:val="Intense Emphasis"/>
    <w:basedOn w:val="DefaultParagraphFont"/>
    <w:uiPriority w:val="21"/>
    <w:qFormat/>
    <w:rsid w:val="00B71597"/>
    <w:rPr>
      <w:i/>
      <w:iCs/>
      <w:color w:val="0F4761" w:themeColor="accent1" w:themeShade="BF"/>
    </w:rPr>
  </w:style>
  <w:style w:type="paragraph" w:styleId="IntenseQuote">
    <w:name w:val="Intense Quote"/>
    <w:basedOn w:val="Normal"/>
    <w:next w:val="Normal"/>
    <w:link w:val="IntenseQuoteChar"/>
    <w:uiPriority w:val="30"/>
    <w:qFormat/>
    <w:rsid w:val="00B715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1597"/>
    <w:rPr>
      <w:i/>
      <w:iCs/>
      <w:color w:val="0F4761" w:themeColor="accent1" w:themeShade="BF"/>
    </w:rPr>
  </w:style>
  <w:style w:type="character" w:styleId="IntenseReference">
    <w:name w:val="Intense Reference"/>
    <w:basedOn w:val="DefaultParagraphFont"/>
    <w:uiPriority w:val="32"/>
    <w:qFormat/>
    <w:rsid w:val="00B71597"/>
    <w:rPr>
      <w:b/>
      <w:bCs/>
      <w:smallCaps/>
      <w:color w:val="0F4761" w:themeColor="accent1" w:themeShade="BF"/>
      <w:spacing w:val="5"/>
    </w:rPr>
  </w:style>
  <w:style w:type="character" w:styleId="Hyperlink">
    <w:name w:val="Hyperlink"/>
    <w:basedOn w:val="DefaultParagraphFont"/>
    <w:uiPriority w:val="99"/>
    <w:unhideWhenUsed/>
    <w:rsid w:val="007C3B70"/>
    <w:rPr>
      <w:color w:val="467886" w:themeColor="hyperlink"/>
      <w:u w:val="single"/>
    </w:rPr>
  </w:style>
  <w:style w:type="character" w:styleId="UnresolvedMention">
    <w:name w:val="Unresolved Mention"/>
    <w:basedOn w:val="DefaultParagraphFont"/>
    <w:uiPriority w:val="99"/>
    <w:semiHidden/>
    <w:unhideWhenUsed/>
    <w:rsid w:val="007C3B70"/>
    <w:rPr>
      <w:color w:val="605E5C"/>
      <w:shd w:val="clear" w:color="auto" w:fill="E1DFDD"/>
    </w:rPr>
  </w:style>
  <w:style w:type="paragraph" w:styleId="NoSpacing">
    <w:name w:val="No Spacing"/>
    <w:uiPriority w:val="1"/>
    <w:qFormat/>
    <w:rsid w:val="008B7A1E"/>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referral@advocacyhub.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4e7b033-e2f0-499c-b53e-24cb38acc523" xsi:nil="true"/>
    <lcf76f155ced4ddcb4097134ff3c332f xmlns="796bf6c7-4e31-4fb9-b727-589cb2977dd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A1C6FD977D35646A4BA8676073F1BB2" ma:contentTypeVersion="12" ma:contentTypeDescription="Create a new document." ma:contentTypeScope="" ma:versionID="599f2fc50dd184358fb9d237df7e9fca">
  <xsd:schema xmlns:xsd="http://www.w3.org/2001/XMLSchema" xmlns:xs="http://www.w3.org/2001/XMLSchema" xmlns:p="http://schemas.microsoft.com/office/2006/metadata/properties" xmlns:ns2="796bf6c7-4e31-4fb9-b727-589cb2977dd5" xmlns:ns3="84e7b033-e2f0-499c-b53e-24cb38acc523" targetNamespace="http://schemas.microsoft.com/office/2006/metadata/properties" ma:root="true" ma:fieldsID="f2e7d8f19f67ba5822677c5967fbed4e" ns2:_="" ns3:_="">
    <xsd:import namespace="796bf6c7-4e31-4fb9-b727-589cb2977dd5"/>
    <xsd:import namespace="84e7b033-e2f0-499c-b53e-24cb38acc52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6bf6c7-4e31-4fb9-b727-589cb2977d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33858ba-e9ea-438f-b427-4d898c0e73b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e7b033-e2f0-499c-b53e-24cb38acc52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b48d44-3b98-4c00-8747-4221f125f8b9}" ma:internalName="TaxCatchAll" ma:showField="CatchAllData" ma:web="84e7b033-e2f0-499c-b53e-24cb38acc5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2EA81D-CCED-482E-85A2-8DD1C4BD31BA}">
  <ds:schemaRefs>
    <ds:schemaRef ds:uri="http://schemas.microsoft.com/sharepoint/v3/contenttype/forms"/>
  </ds:schemaRefs>
</ds:datastoreItem>
</file>

<file path=customXml/itemProps2.xml><?xml version="1.0" encoding="utf-8"?>
<ds:datastoreItem xmlns:ds="http://schemas.openxmlformats.org/officeDocument/2006/customXml" ds:itemID="{028296C3-D5D8-4DB1-8A70-4871DC42FAA5}">
  <ds:schemaRefs>
    <ds:schemaRef ds:uri="http://schemas.microsoft.com/office/2006/metadata/properties"/>
    <ds:schemaRef ds:uri="http://schemas.microsoft.com/office/infopath/2007/PartnerControls"/>
    <ds:schemaRef ds:uri="84e7b033-e2f0-499c-b53e-24cb38acc523"/>
    <ds:schemaRef ds:uri="796bf6c7-4e31-4fb9-b727-589cb2977dd5"/>
  </ds:schemaRefs>
</ds:datastoreItem>
</file>

<file path=customXml/itemProps3.xml><?xml version="1.0" encoding="utf-8"?>
<ds:datastoreItem xmlns:ds="http://schemas.openxmlformats.org/officeDocument/2006/customXml" ds:itemID="{CCAC55CC-A2AF-4AB2-AE3F-0F5805BAE0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6bf6c7-4e31-4fb9-b727-589cb2977dd5"/>
    <ds:schemaRef ds:uri="84e7b033-e2f0-499c-b53e-24cb38acc5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467</Words>
  <Characters>2662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Betteridge</dc:creator>
  <cp:keywords/>
  <dc:description/>
  <cp:lastModifiedBy>Cathy Wood</cp:lastModifiedBy>
  <cp:revision>15</cp:revision>
  <dcterms:created xsi:type="dcterms:W3CDTF">2026-04-21T10:08:00Z</dcterms:created>
  <dcterms:modified xsi:type="dcterms:W3CDTF">2026-05-20T15:26:00Z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0x010100BA1C6FD977D35646A4BA8676073F1BB2</vt:lpwstr>
  </property>
  <property fmtid="{D5CDD505-2E9C-101B-9397-08002B2CF9AE}" pid="3" name="MediaServiceImageTags">
    <vt:lpwstr/>
  </property>
</Properties>
</file>